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p>
    <w:p>
      <w:pPr>
        <w:rPr>
          <w:rFonts w:hint="eastAsia"/>
          <w:lang w:val="en-US" w:eastAsia="zh-CN"/>
        </w:rPr>
      </w:pPr>
      <w:r>
        <w:rPr>
          <w:rFonts w:hint="eastAsia"/>
          <w:lang w:val="en-US" w:eastAsia="zh-CN"/>
        </w:rPr>
        <w:t>报告人简介：</w:t>
      </w:r>
    </w:p>
    <w:p>
      <w:pPr>
        <w:jc w:val="center"/>
        <w:rPr>
          <w:rFonts w:hint="eastAsia"/>
          <w:b/>
          <w:sz w:val="28"/>
          <w:szCs w:val="28"/>
        </w:rPr>
      </w:pPr>
      <w:r>
        <w:rPr>
          <w:rFonts w:hint="eastAsia"/>
          <w:b/>
          <w:sz w:val="28"/>
          <w:szCs w:val="28"/>
        </w:rPr>
        <w:t>张野教授简介</w:t>
      </w:r>
    </w:p>
    <w:p>
      <w:pPr>
        <w:spacing w:line="276" w:lineRule="auto"/>
        <w:ind w:firstLine="560" w:firstLineChars="200"/>
        <w:rPr>
          <w:rFonts w:ascii="宋体" w:hAnsi="宋体"/>
          <w:sz w:val="28"/>
          <w:szCs w:val="28"/>
        </w:rPr>
      </w:pPr>
      <w:r>
        <w:rPr>
          <w:rFonts w:hint="eastAsia" w:ascii="宋体" w:hAnsi="宋体"/>
          <w:sz w:val="28"/>
          <w:szCs w:val="28"/>
        </w:rPr>
        <w:t>张野，教授，中美教育博士项目博士生导师。沈阳师范大学教育科学学院副院长、儿童青少年发展指导中心主任，应用心理学国家一流本科专业带头人，心理学硕士一级学科带头人。</w:t>
      </w:r>
    </w:p>
    <w:p>
      <w:pPr>
        <w:spacing w:line="276" w:lineRule="auto"/>
        <w:ind w:firstLine="562" w:firstLineChars="200"/>
        <w:rPr>
          <w:rFonts w:hint="eastAsia" w:ascii="宋体" w:hAnsi="宋体" w:eastAsiaTheme="minorEastAsia"/>
          <w:sz w:val="28"/>
          <w:szCs w:val="28"/>
          <w:lang w:eastAsia="zh-CN"/>
        </w:rPr>
      </w:pPr>
      <w:r>
        <w:rPr>
          <w:rFonts w:hint="eastAsia" w:ascii="宋体" w:hAnsi="宋体"/>
          <w:b/>
          <w:bCs/>
          <w:sz w:val="28"/>
          <w:szCs w:val="28"/>
        </w:rPr>
        <w:t>主要兼职：</w:t>
      </w:r>
      <w:r>
        <w:rPr>
          <w:rFonts w:hint="eastAsia" w:ascii="宋体" w:hAnsi="宋体"/>
          <w:sz w:val="28"/>
          <w:szCs w:val="28"/>
        </w:rPr>
        <w:t>教育部基础教育心理健康教育指导专委会委员、中国心理学会发展心理专委会委员、辽宁省心理学类专业教学指导委员会副主任委员</w:t>
      </w:r>
      <w:r>
        <w:rPr>
          <w:rFonts w:hint="eastAsia" w:ascii="宋体" w:hAnsi="宋体"/>
          <w:sz w:val="28"/>
          <w:szCs w:val="28"/>
          <w:lang w:eastAsia="zh-CN"/>
        </w:rPr>
        <w:t>。</w:t>
      </w:r>
    </w:p>
    <w:p>
      <w:pPr>
        <w:spacing w:line="276" w:lineRule="auto"/>
        <w:ind w:firstLine="562" w:firstLineChars="200"/>
        <w:rPr>
          <w:rFonts w:hint="eastAsia" w:ascii="宋体" w:hAnsi="宋体"/>
          <w:sz w:val="28"/>
          <w:szCs w:val="28"/>
        </w:rPr>
      </w:pPr>
      <w:r>
        <w:rPr>
          <w:rFonts w:hint="eastAsia" w:ascii="宋体" w:hAnsi="宋体"/>
          <w:b/>
          <w:bCs/>
          <w:sz w:val="28"/>
          <w:szCs w:val="28"/>
        </w:rPr>
        <w:t>研究领域：</w:t>
      </w:r>
      <w:r>
        <w:rPr>
          <w:rFonts w:hint="eastAsia" w:ascii="宋体" w:hAnsi="宋体"/>
          <w:sz w:val="28"/>
          <w:szCs w:val="28"/>
        </w:rPr>
        <w:t>人格发展与社会认知，主持国家社科基金课题、全国教育科学规划课题等1</w:t>
      </w:r>
      <w:r>
        <w:rPr>
          <w:rFonts w:ascii="宋体" w:hAnsi="宋体"/>
          <w:sz w:val="28"/>
          <w:szCs w:val="28"/>
        </w:rPr>
        <w:t>0</w:t>
      </w:r>
      <w:r>
        <w:rPr>
          <w:rFonts w:hint="eastAsia" w:ascii="宋体" w:hAnsi="宋体"/>
          <w:sz w:val="28"/>
          <w:szCs w:val="28"/>
        </w:rPr>
        <w:t>余项，在国内、国际学术期刊发表S</w:t>
      </w:r>
      <w:r>
        <w:rPr>
          <w:rFonts w:ascii="宋体" w:hAnsi="宋体"/>
          <w:sz w:val="28"/>
          <w:szCs w:val="28"/>
        </w:rPr>
        <w:t>SCI</w:t>
      </w:r>
      <w:r>
        <w:rPr>
          <w:rFonts w:hint="eastAsia" w:ascii="宋体" w:hAnsi="宋体"/>
          <w:sz w:val="28"/>
          <w:szCs w:val="28"/>
        </w:rPr>
        <w:t>、C</w:t>
      </w:r>
      <w:r>
        <w:rPr>
          <w:rFonts w:ascii="宋体" w:hAnsi="宋体"/>
          <w:sz w:val="28"/>
          <w:szCs w:val="28"/>
        </w:rPr>
        <w:t>SSCI</w:t>
      </w:r>
      <w:r>
        <w:rPr>
          <w:rFonts w:hint="eastAsia" w:ascii="宋体" w:hAnsi="宋体"/>
          <w:sz w:val="28"/>
          <w:szCs w:val="28"/>
        </w:rPr>
        <w:t>论文数十篇，出版心理学著作3部，获得辽宁省政府哲学社会科学优秀成果一等奖、二等奖、三等奖多项。</w:t>
      </w:r>
    </w:p>
    <w:p>
      <w:pPr>
        <w:spacing w:line="360" w:lineRule="auto"/>
        <w:ind w:firstLine="480" w:firstLineChars="200"/>
        <w:jc w:val="center"/>
        <w:rPr>
          <w:rFonts w:hint="eastAsia" w:ascii="楷体_GB2312" w:eastAsia="楷体_GB2312"/>
          <w:sz w:val="24"/>
        </w:rPr>
      </w:pPr>
      <w:r>
        <w:rPr>
          <w:rFonts w:hint="eastAsia" w:ascii="楷体_GB2312" w:eastAsia="楷体_GB2312"/>
          <w:sz w:val="24"/>
        </w:rPr>
        <w:drawing>
          <wp:inline distT="0" distB="0" distL="114300" distR="114300">
            <wp:extent cx="3959860" cy="2879725"/>
            <wp:effectExtent l="0" t="0" r="2540" b="3175"/>
            <wp:docPr id="1" name="图片 1" descr="548938720980066818"/>
            <wp:cNvGraphicFramePr/>
            <a:graphic xmlns:a="http://schemas.openxmlformats.org/drawingml/2006/main">
              <a:graphicData uri="http://schemas.openxmlformats.org/drawingml/2006/picture">
                <pic:pic xmlns:pic="http://schemas.openxmlformats.org/drawingml/2006/picture">
                  <pic:nvPicPr>
                    <pic:cNvPr id="1" name="图片 1" descr="548938720980066818"/>
                    <pic:cNvPicPr/>
                  </pic:nvPicPr>
                  <pic:blipFill>
                    <a:blip r:embed="rId4"/>
                    <a:stretch>
                      <a:fillRect/>
                    </a:stretch>
                  </pic:blipFill>
                  <pic:spPr>
                    <a:xfrm>
                      <a:off x="0" y="0"/>
                      <a:ext cx="3959860" cy="2879725"/>
                    </a:xfrm>
                    <a:prstGeom prst="rect">
                      <a:avLst/>
                    </a:prstGeom>
                    <a:noFill/>
                    <a:ln>
                      <a:noFill/>
                    </a:ln>
                  </pic:spPr>
                </pic:pic>
              </a:graphicData>
            </a:graphic>
          </wp:inline>
        </w:drawing>
      </w:r>
    </w:p>
    <w:p>
      <w:pPr>
        <w:spacing w:line="360" w:lineRule="auto"/>
        <w:rPr>
          <w:rFonts w:hint="eastAsia" w:ascii="楷体_GB2312" w:eastAsia="楷体_GB2312"/>
          <w:sz w:val="24"/>
          <w:lang w:eastAsia="zh-CN"/>
        </w:rPr>
      </w:pPr>
    </w:p>
    <w:p>
      <w:pPr>
        <w:spacing w:line="360" w:lineRule="auto"/>
        <w:ind w:firstLine="2880" w:firstLineChars="1200"/>
        <w:rPr>
          <w:rFonts w:hint="eastAsia" w:ascii="楷体_GB2312" w:eastAsia="楷体_GB2312"/>
          <w:sz w:val="24"/>
          <w:lang w:eastAsia="zh-CN"/>
        </w:rPr>
      </w:pPr>
    </w:p>
    <w:p>
      <w:pPr>
        <w:jc w:val="center"/>
        <w:rPr>
          <w:rFonts w:hint="eastAsia"/>
          <w:b/>
          <w:sz w:val="28"/>
          <w:szCs w:val="28"/>
          <w:lang w:eastAsia="zh-CN"/>
        </w:rPr>
      </w:pPr>
    </w:p>
    <w:p>
      <w:pPr>
        <w:jc w:val="center"/>
        <w:rPr>
          <w:rFonts w:hint="eastAsia"/>
          <w:b/>
          <w:sz w:val="28"/>
          <w:szCs w:val="28"/>
          <w:lang w:eastAsia="zh-CN"/>
        </w:rPr>
      </w:pPr>
      <w:r>
        <w:rPr>
          <w:rFonts w:hint="eastAsia"/>
          <w:b/>
          <w:sz w:val="28"/>
          <w:szCs w:val="28"/>
          <w:lang w:eastAsia="zh-CN"/>
        </w:rPr>
        <w:t>谷力群</w:t>
      </w:r>
      <w:r>
        <w:rPr>
          <w:rFonts w:hint="eastAsia"/>
          <w:b/>
          <w:sz w:val="28"/>
          <w:szCs w:val="28"/>
          <w:lang w:val="en-US" w:eastAsia="zh-CN"/>
        </w:rPr>
        <w:t>博士</w:t>
      </w:r>
      <w:r>
        <w:rPr>
          <w:rFonts w:hint="eastAsia"/>
          <w:b/>
          <w:sz w:val="28"/>
          <w:szCs w:val="28"/>
          <w:lang w:eastAsia="zh-CN"/>
        </w:rPr>
        <w:t>简介</w:t>
      </w:r>
    </w:p>
    <w:p>
      <w:pPr>
        <w:pStyle w:val="2"/>
        <w:keepNext w:val="0"/>
        <w:keepLines w:val="0"/>
        <w:widowControl/>
        <w:suppressLineNumbers w:val="0"/>
        <w:spacing w:before="0" w:beforeAutospacing="0" w:after="0" w:afterAutospacing="0"/>
        <w:ind w:left="0" w:right="0" w:firstLine="560" w:firstLineChars="200"/>
        <w:rPr>
          <w:rFonts w:hint="eastAsia" w:ascii="宋体" w:hAnsi="宋体" w:eastAsiaTheme="minorEastAsia" w:cstheme="minorBidi"/>
          <w:kern w:val="2"/>
          <w:sz w:val="28"/>
          <w:szCs w:val="28"/>
          <w:lang w:val="en-US" w:eastAsia="zh-CN" w:bidi="ar-SA"/>
        </w:rPr>
      </w:pPr>
      <w:r>
        <w:rPr>
          <w:rFonts w:hint="eastAsia"/>
          <w:b w:val="0"/>
          <w:bCs/>
          <w:sz w:val="28"/>
          <w:szCs w:val="28"/>
        </w:rPr>
        <w:t>谷力群</w:t>
      </w:r>
      <w:r>
        <w:rPr>
          <w:rFonts w:hint="eastAsia"/>
          <w:b w:val="0"/>
          <w:bCs/>
          <w:sz w:val="28"/>
          <w:szCs w:val="28"/>
          <w:lang w:eastAsia="zh-CN"/>
        </w:rPr>
        <w:t>，</w:t>
      </w:r>
      <w:r>
        <w:rPr>
          <w:rFonts w:hint="eastAsia"/>
          <w:b w:val="0"/>
          <w:bCs/>
          <w:sz w:val="28"/>
          <w:szCs w:val="28"/>
          <w:lang w:val="en-US" w:eastAsia="zh-CN"/>
        </w:rPr>
        <w:t>博士，</w:t>
      </w:r>
      <w:r>
        <w:rPr>
          <w:rFonts w:hint="eastAsia" w:ascii="宋体" w:hAnsi="宋体" w:eastAsiaTheme="minorEastAsia" w:cstheme="minorBidi"/>
          <w:kern w:val="2"/>
          <w:sz w:val="28"/>
          <w:szCs w:val="28"/>
          <w:lang w:val="en-US" w:eastAsia="zh-CN" w:bidi="ar-SA"/>
        </w:rPr>
        <w:t>大连工业大学教授，人才测评研究所所长</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大连博雅人力资源咨询有限公司创始人</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CIPMT国际职业培训师</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国家高级职业指导师</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国家一级人力资源管理师</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国家二级心理咨询师</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中科院EAP签约专家</w:t>
      </w:r>
      <w:r>
        <w:rPr>
          <w:rFonts w:hint="eastAsia" w:ascii="宋体" w:hAnsi="宋体" w:cstheme="minorBidi"/>
          <w:kern w:val="2"/>
          <w:sz w:val="28"/>
          <w:szCs w:val="28"/>
          <w:lang w:val="en-US" w:eastAsia="zh-CN" w:bidi="ar-SA"/>
        </w:rPr>
        <w:t>，</w:t>
      </w:r>
      <w:r>
        <w:rPr>
          <w:rFonts w:hint="eastAsia" w:ascii="宋体" w:hAnsi="宋体" w:eastAsiaTheme="minorEastAsia" w:cstheme="minorBidi"/>
          <w:kern w:val="2"/>
          <w:sz w:val="28"/>
          <w:szCs w:val="28"/>
          <w:lang w:val="en-US" w:eastAsia="zh-CN" w:bidi="ar-SA"/>
        </w:rPr>
        <w:t>大连市心理学会副理事长兼秘书长</w:t>
      </w:r>
      <w:r>
        <w:rPr>
          <w:rFonts w:hint="eastAsia" w:ascii="宋体" w:hAnsi="宋体" w:cstheme="minorBidi"/>
          <w:kern w:val="2"/>
          <w:sz w:val="28"/>
          <w:szCs w:val="28"/>
          <w:lang w:val="en-US" w:eastAsia="zh-CN" w:bidi="ar-SA"/>
        </w:rPr>
        <w:t>。</w:t>
      </w:r>
    </w:p>
    <w:p>
      <w:pPr>
        <w:pStyle w:val="2"/>
        <w:keepNext w:val="0"/>
        <w:keepLines w:val="0"/>
        <w:widowControl/>
        <w:suppressLineNumbers w:val="0"/>
        <w:spacing w:before="0" w:beforeAutospacing="0" w:after="0" w:afterAutospacing="0"/>
        <w:ind w:left="0" w:right="0" w:firstLine="560" w:firstLineChars="200"/>
        <w:rPr>
          <w:rFonts w:hint="eastAsia"/>
          <w:lang w:val="en-US" w:eastAsia="zh-CN"/>
        </w:rPr>
      </w:pPr>
      <w:r>
        <w:rPr>
          <w:rFonts w:hint="eastAsia" w:ascii="宋体" w:hAnsi="宋体" w:eastAsiaTheme="minorEastAsia" w:cstheme="minorBidi"/>
          <w:kern w:val="2"/>
          <w:sz w:val="28"/>
          <w:szCs w:val="28"/>
          <w:lang w:val="en-US" w:eastAsia="zh-CN" w:bidi="ar-SA"/>
        </w:rPr>
        <w:t>谷老师具有扎实的管理学和心理学理论基础，致力于成为卓越的学业职业发展的领路人。带领专业团队，长期为学生及家长提供学业发展规划，为职场人士提供职业素质提升培训，为企事业单位提供人力资源管理咨询。</w:t>
      </w:r>
    </w:p>
    <w:p>
      <w:pPr>
        <w:jc w:val="center"/>
        <w:rPr>
          <w:rFonts w:hint="eastAsia"/>
          <w:lang w:val="en-US" w:eastAsia="zh-CN"/>
        </w:rPr>
      </w:pPr>
      <w:r>
        <w:rPr>
          <w:rFonts w:hint="eastAsia"/>
          <w:b/>
          <w:sz w:val="28"/>
          <w:szCs w:val="28"/>
          <w:lang w:eastAsia="zh-CN"/>
        </w:rPr>
        <w:drawing>
          <wp:inline distT="0" distB="0" distL="114300" distR="114300">
            <wp:extent cx="1586865" cy="2782570"/>
            <wp:effectExtent l="0" t="0" r="635" b="11430"/>
            <wp:docPr id="5" name="图片 5" descr="微信图片_2021092011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920113549"/>
                    <pic:cNvPicPr>
                      <a:picLocks noChangeAspect="1"/>
                    </pic:cNvPicPr>
                  </pic:nvPicPr>
                  <pic:blipFill>
                    <a:blip r:embed="rId5"/>
                    <a:stretch>
                      <a:fillRect/>
                    </a:stretch>
                  </pic:blipFill>
                  <pic:spPr>
                    <a:xfrm>
                      <a:off x="0" y="0"/>
                      <a:ext cx="1586865" cy="2782570"/>
                    </a:xfrm>
                    <a:prstGeom prst="rect">
                      <a:avLst/>
                    </a:prstGeom>
                  </pic:spPr>
                </pic:pic>
              </a:graphicData>
            </a:graphic>
          </wp:inline>
        </w:drawing>
      </w:r>
    </w:p>
    <w:p>
      <w:pPr>
        <w:rPr>
          <w:rFonts w:hint="eastAsia"/>
          <w:lang w:val="en-US" w:eastAsia="zh-CN"/>
        </w:rPr>
      </w:pPr>
    </w:p>
    <w:p>
      <w:pPr>
        <w:rPr>
          <w:rFonts w:hint="eastAsia"/>
          <w:lang w:val="en-US" w:eastAsia="zh-CN"/>
        </w:rPr>
      </w:pPr>
    </w:p>
    <w:p>
      <w:pPr>
        <w:widowControl/>
        <w:autoSpaceDE w:val="0"/>
        <w:autoSpaceDN w:val="0"/>
        <w:adjustRightInd w:val="0"/>
        <w:spacing w:after="240" w:line="360" w:lineRule="auto"/>
        <w:jc w:val="both"/>
        <w:rPr>
          <w:rFonts w:hint="eastAsia" w:ascii="Times New Roman" w:hAnsi="Times New Roman" w:eastAsia="黑体"/>
          <w:b/>
          <w:kern w:val="0"/>
          <w:szCs w:val="21"/>
        </w:rPr>
      </w:pPr>
    </w:p>
    <w:p>
      <w:pPr>
        <w:widowControl/>
        <w:autoSpaceDE w:val="0"/>
        <w:autoSpaceDN w:val="0"/>
        <w:adjustRightInd w:val="0"/>
        <w:spacing w:after="240" w:line="360" w:lineRule="auto"/>
        <w:jc w:val="both"/>
        <w:rPr>
          <w:rFonts w:hint="eastAsia" w:ascii="Times New Roman" w:hAnsi="Times New Roman" w:eastAsia="黑体"/>
          <w:b/>
          <w:kern w:val="0"/>
          <w:szCs w:val="21"/>
        </w:rPr>
      </w:pPr>
    </w:p>
    <w:p>
      <w:pPr>
        <w:widowControl/>
        <w:autoSpaceDE w:val="0"/>
        <w:autoSpaceDN w:val="0"/>
        <w:adjustRightInd w:val="0"/>
        <w:spacing w:after="240" w:line="360" w:lineRule="auto"/>
        <w:jc w:val="both"/>
        <w:rPr>
          <w:rFonts w:hint="eastAsia" w:ascii="Times New Roman" w:hAnsi="Times New Roman" w:eastAsia="黑体"/>
          <w:b/>
          <w:kern w:val="0"/>
          <w:szCs w:val="21"/>
        </w:rPr>
      </w:pPr>
    </w:p>
    <w:p>
      <w:pPr>
        <w:widowControl/>
        <w:autoSpaceDE w:val="0"/>
        <w:autoSpaceDN w:val="0"/>
        <w:adjustRightInd w:val="0"/>
        <w:spacing w:after="240" w:line="360" w:lineRule="auto"/>
        <w:jc w:val="both"/>
        <w:rPr>
          <w:rFonts w:hint="eastAsia" w:ascii="Times New Roman" w:hAnsi="Times New Roman" w:eastAsia="黑体"/>
          <w:b/>
          <w:kern w:val="0"/>
          <w:szCs w:val="21"/>
        </w:rPr>
      </w:pPr>
    </w:p>
    <w:p>
      <w:pPr>
        <w:widowControl/>
        <w:autoSpaceDE w:val="0"/>
        <w:autoSpaceDN w:val="0"/>
        <w:adjustRightInd w:val="0"/>
        <w:spacing w:after="240" w:line="360" w:lineRule="auto"/>
        <w:jc w:val="center"/>
        <w:rPr>
          <w:rFonts w:hint="eastAsia" w:ascii="Times New Roman" w:hAnsi="Times New Roman" w:eastAsia="黑体"/>
          <w:kern w:val="0"/>
          <w:szCs w:val="21"/>
        </w:rPr>
      </w:pPr>
      <w:r>
        <w:rPr>
          <w:rFonts w:hint="eastAsia"/>
          <w:b/>
          <w:sz w:val="28"/>
          <w:szCs w:val="28"/>
          <w:lang w:eastAsia="zh-CN"/>
        </w:rPr>
        <w:t>衣新发教授简介</w:t>
      </w:r>
    </w:p>
    <w:p>
      <w:pPr>
        <w:pStyle w:val="2"/>
        <w:keepNext w:val="0"/>
        <w:keepLines w:val="0"/>
        <w:widowControl/>
        <w:suppressLineNumbers w:val="0"/>
        <w:spacing w:before="0" w:beforeAutospacing="0" w:after="0" w:afterAutospacing="0"/>
        <w:ind w:left="0" w:right="0" w:firstLine="560" w:firstLineChars="200"/>
        <w:jc w:val="left"/>
        <w:rPr>
          <w:rFonts w:hint="eastAsia"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衣新发，</w:t>
      </w:r>
      <w:r>
        <w:rPr>
          <w:rFonts w:hint="eastAsia" w:ascii="宋体" w:hAnsi="宋体" w:eastAsiaTheme="minorEastAsia" w:cstheme="minorBidi"/>
          <w:kern w:val="2"/>
          <w:sz w:val="28"/>
          <w:szCs w:val="28"/>
          <w:lang w:val="en-US" w:eastAsia="zh-CN" w:bidi="ar-SA"/>
        </w:rPr>
        <w:t>陕西师范大学教授、博士生导师，北京师范大学2011研究员。现代教学技术教育部重点实验室副主任兼“教学心理与创造性”研究室主任，中国基础教育质量监测协同创新中心陕师大分中心副主任。“文化、教育与创造力论坛”创会主席、恩贝克特国际教育创新联盟执行主席兼总秘书长、中国发明协会儿童创造力发展国际联盟（学前创新教育分会）常务理事、教育部陕西师范大学基础教育课程研究中心·课程中心和中学教育研究中心副主任、中国心理学会积极心理学专业委员会委员、陕西省教育考试与评价研究会创客教育分会副会长兼学术委员会主任、陕西省首届基础教育教学指导委员会综合实践活动指导专委会副主任委员、陕西省创新方法研究会理事。</w:t>
      </w:r>
    </w:p>
    <w:p>
      <w:pPr>
        <w:pStyle w:val="2"/>
        <w:keepNext w:val="0"/>
        <w:keepLines w:val="0"/>
        <w:widowControl/>
        <w:suppressLineNumbers w:val="0"/>
        <w:spacing w:before="0" w:beforeAutospacing="0" w:after="0" w:afterAutospacing="0"/>
        <w:ind w:left="0" w:right="0" w:firstLine="560" w:firstLineChars="200"/>
        <w:jc w:val="left"/>
        <w:rPr>
          <w:rFonts w:hint="eastAsia"/>
          <w:lang w:val="en-US" w:eastAsia="zh-CN"/>
        </w:rPr>
      </w:pPr>
      <w:r>
        <w:rPr>
          <w:rFonts w:hint="eastAsia" w:ascii="宋体" w:hAnsi="宋体" w:eastAsiaTheme="minorEastAsia" w:cstheme="minorBidi"/>
          <w:kern w:val="2"/>
          <w:sz w:val="28"/>
          <w:szCs w:val="28"/>
          <w:lang w:val="en-US" w:eastAsia="zh-CN" w:bidi="ar-SA"/>
        </w:rPr>
        <w:t>德国柏林自由大学博士，清华大学博士后，美国康涅狄格大学高级研究学者。主持国家自然科学基金、中央高校创新团队项目和教育部留学回国人员科研启动基金等项目多项。在创造力心理学、创新教育和教师教育等领域，发表学术论文50余篇、出版中英文专著和译著共5部，主编中小学教材22部。提出了创造力的文化金字塔模型和创新人才的六种心智理论，并开展系列研究。多篇论文被《新华文摘》、《高等学校文科学术文摘》和《中国社会科学文摘》等全文转载。教研成果获得朱智贤心理学奖、陕西省高校人文社会科学研究优秀成果一等、2018年高等教育国家级教学成果奖一等奖、2021年首届全国高校教师教学创新大赛二等奖、陕西省高等教育教学成果奖特等奖、陕西省基础教育教学成果奖一等奖和陕西省高校首届课堂教学创新大赛一等奖等奖励。被《科学中国人》杂志誉为“中国创新教育的播火者”。</w:t>
      </w:r>
    </w:p>
    <w:p>
      <w:pPr>
        <w:jc w:val="center"/>
        <w:rPr>
          <w:rFonts w:hint="eastAsia" w:ascii="Times New Roman" w:hAnsi="Times New Roman" w:eastAsia="黑体"/>
          <w:kern w:val="0"/>
          <w:szCs w:val="21"/>
          <w:lang w:eastAsia="zh-CN"/>
        </w:rPr>
      </w:pPr>
      <w:r>
        <w:rPr>
          <w:rFonts w:hint="eastAsia" w:ascii="Times New Roman" w:hAnsi="Times New Roman" w:eastAsia="黑体"/>
          <w:kern w:val="0"/>
          <w:szCs w:val="21"/>
          <w:lang w:eastAsia="zh-CN"/>
        </w:rPr>
        <w:drawing>
          <wp:inline distT="0" distB="0" distL="114935" distR="114935">
            <wp:extent cx="3959860" cy="2879725"/>
            <wp:effectExtent l="0" t="0" r="2540" b="3175"/>
            <wp:docPr id="4" name="图片 2" descr="ccdfcd12348b87afc555f1f0900daaf"/>
            <wp:cNvGraphicFramePr/>
            <a:graphic xmlns:a="http://schemas.openxmlformats.org/drawingml/2006/main">
              <a:graphicData uri="http://schemas.openxmlformats.org/drawingml/2006/picture">
                <pic:pic xmlns:pic="http://schemas.openxmlformats.org/drawingml/2006/picture">
                  <pic:nvPicPr>
                    <pic:cNvPr id="4" name="图片 2" descr="ccdfcd12348b87afc555f1f0900daaf"/>
                    <pic:cNvPicPr/>
                  </pic:nvPicPr>
                  <pic:blipFill>
                    <a:blip r:embed="rId6"/>
                    <a:stretch>
                      <a:fillRect/>
                    </a:stretch>
                  </pic:blipFill>
                  <pic:spPr>
                    <a:xfrm>
                      <a:off x="0" y="0"/>
                      <a:ext cx="3959860" cy="2879725"/>
                    </a:xfrm>
                    <a:prstGeom prst="rect">
                      <a:avLst/>
                    </a:prstGeom>
                    <a:noFill/>
                    <a:ln>
                      <a:noFill/>
                    </a:ln>
                  </pic:spPr>
                </pic:pic>
              </a:graphicData>
            </a:graphic>
          </wp:inline>
        </w:drawing>
      </w:r>
    </w:p>
    <w:p>
      <w:pPr>
        <w:jc w:val="center"/>
        <w:rPr>
          <w:rFonts w:hint="eastAsia" w:ascii="Times New Roman" w:hAnsi="Times New Roman" w:eastAsia="黑体"/>
          <w:kern w:val="0"/>
          <w:szCs w:val="21"/>
          <w:lang w:eastAsia="zh-CN"/>
        </w:rPr>
      </w:pPr>
    </w:p>
    <w:p>
      <w:pPr>
        <w:jc w:val="center"/>
        <w:rPr>
          <w:rFonts w:hint="eastAsia" w:ascii="Times New Roman" w:hAnsi="Times New Roman" w:eastAsia="黑体"/>
          <w:kern w:val="0"/>
          <w:szCs w:val="21"/>
          <w:lang w:eastAsia="zh-CN"/>
        </w:rPr>
      </w:pPr>
    </w:p>
    <w:p>
      <w:pPr>
        <w:jc w:val="center"/>
        <w:rPr>
          <w:rFonts w:hint="eastAsia" w:ascii="Times New Roman" w:hAnsi="Times New Roman" w:eastAsia="黑体"/>
          <w:kern w:val="0"/>
          <w:szCs w:val="21"/>
          <w:lang w:val="en-US" w:eastAsia="zh-CN"/>
        </w:rPr>
      </w:pPr>
    </w:p>
    <w:p>
      <w:pPr>
        <w:jc w:val="center"/>
        <w:rPr>
          <w:rFonts w:hint="eastAsia" w:ascii="Times New Roman" w:hAnsi="Times New Roman" w:eastAsia="黑体"/>
          <w:kern w:val="0"/>
          <w:szCs w:val="21"/>
          <w:lang w:val="en-US" w:eastAsia="zh-CN"/>
        </w:rPr>
      </w:pPr>
    </w:p>
    <w:p>
      <w:pPr>
        <w:jc w:val="center"/>
        <w:rPr>
          <w:rFonts w:hint="eastAsia" w:ascii="Times New Roman" w:hAnsi="Times New Roman" w:eastAsia="黑体"/>
          <w:kern w:val="0"/>
          <w:szCs w:val="21"/>
          <w:lang w:val="en-US" w:eastAsia="zh-CN"/>
        </w:rPr>
      </w:pPr>
    </w:p>
    <w:p>
      <w:pPr>
        <w:rPr>
          <w:rFonts w:hint="eastAsia"/>
          <w:lang w:val="en-US" w:eastAsia="zh-CN"/>
        </w:rPr>
      </w:pPr>
    </w:p>
    <w:p>
      <w:pPr>
        <w:jc w:val="center"/>
        <w:rPr>
          <w:rFonts w:hint="eastAsia"/>
          <w:lang w:val="en-US" w:eastAsia="zh-CN"/>
        </w:rPr>
      </w:pPr>
      <w:r>
        <w:rPr>
          <w:rFonts w:hint="eastAsia"/>
          <w:b/>
          <w:sz w:val="28"/>
          <w:szCs w:val="28"/>
          <w:lang w:val="en-US" w:eastAsia="zh-CN"/>
        </w:rPr>
        <w:t>宋芳副研究员简介</w:t>
      </w:r>
    </w:p>
    <w:p>
      <w:pPr>
        <w:pStyle w:val="2"/>
        <w:keepNext w:val="0"/>
        <w:keepLines w:val="0"/>
        <w:widowControl/>
        <w:suppressLineNumbers w:val="0"/>
        <w:spacing w:before="0" w:beforeAutospacing="0" w:after="0" w:afterAutospacing="0"/>
        <w:ind w:left="0" w:right="0" w:firstLine="560" w:firstLineChars="200"/>
        <w:jc w:val="left"/>
        <w:rPr>
          <w:rFonts w:hint="eastAsia" w:ascii="宋体" w:hAnsi="宋体" w:eastAsiaTheme="minorEastAsia" w:cstheme="minorBidi"/>
          <w:kern w:val="2"/>
          <w:sz w:val="28"/>
          <w:szCs w:val="28"/>
          <w:lang w:val="en-US" w:eastAsia="zh-CN" w:bidi="ar-SA"/>
        </w:rPr>
      </w:pPr>
      <w:r>
        <w:rPr>
          <w:rFonts w:hint="eastAsia" w:ascii="宋体" w:hAnsi="宋体" w:eastAsiaTheme="minorEastAsia" w:cstheme="minorBidi"/>
          <w:kern w:val="2"/>
          <w:sz w:val="28"/>
          <w:szCs w:val="28"/>
          <w:lang w:val="en-US" w:eastAsia="zh-CN" w:bidi="ar-SA"/>
        </w:rPr>
        <w:t>宋芳，博士，副研究员，硕士生导师，辽宁教育学院高校发展研究与评估所副所长，辽宁省政府第六届特约教育督导员,辽宁省“百千万”人才千人层次，教育部师范类专业认证专家库成员。</w:t>
      </w:r>
    </w:p>
    <w:p>
      <w:pPr>
        <w:pStyle w:val="2"/>
        <w:keepNext w:val="0"/>
        <w:keepLines w:val="0"/>
        <w:widowControl/>
        <w:suppressLineNumbers w:val="0"/>
        <w:spacing w:before="0" w:beforeAutospacing="0" w:after="0" w:afterAutospacing="0"/>
        <w:ind w:left="0" w:right="0" w:firstLine="560" w:firstLineChars="200"/>
        <w:jc w:val="left"/>
        <w:rPr>
          <w:rFonts w:hint="eastAsia" w:ascii="宋体" w:hAnsi="宋体" w:eastAsiaTheme="minorEastAsia" w:cstheme="minorBidi"/>
          <w:kern w:val="2"/>
          <w:sz w:val="28"/>
          <w:szCs w:val="28"/>
          <w:lang w:val="en-US" w:eastAsia="zh-CN" w:bidi="ar-SA"/>
        </w:rPr>
      </w:pPr>
      <w:r>
        <w:rPr>
          <w:rFonts w:hint="eastAsia" w:ascii="宋体" w:hAnsi="宋体" w:eastAsiaTheme="minorEastAsia" w:cstheme="minorBidi"/>
          <w:kern w:val="2"/>
          <w:sz w:val="28"/>
          <w:szCs w:val="28"/>
          <w:lang w:val="en-US" w:eastAsia="zh-CN" w:bidi="ar-SA"/>
        </w:rPr>
        <w:t>主持完成全国教育科学规划、省教育科学规划重大课题等10余项，参与国家社科基金、省社科基金等课题30余项；出版学术专著2部，核心期刊发表论文20余篇；获辽宁省哲学社会科学成果二等奖，辽宁省教育科学规划成果一等奖；多篇资政建议获辽宁省委秘书长、教育厅厅长批示。</w:t>
      </w:r>
    </w:p>
    <w:p>
      <w:pPr>
        <w:ind w:firstLine="640" w:firstLineChars="200"/>
        <w:jc w:val="center"/>
        <w:rPr>
          <w:rFonts w:hint="eastAsia" w:ascii="仿宋_GB2312" w:eastAsia="仿宋_GB2312"/>
          <w:sz w:val="32"/>
          <w:szCs w:val="32"/>
        </w:rPr>
      </w:pPr>
      <w:r>
        <w:rPr>
          <w:rFonts w:hint="eastAsia" w:ascii="仿宋_GB2312" w:eastAsia="仿宋_GB2312"/>
          <w:sz w:val="32"/>
          <w:szCs w:val="32"/>
        </w:rPr>
        <w:drawing>
          <wp:inline distT="0" distB="0" distL="0" distR="0">
            <wp:extent cx="2318385" cy="3480435"/>
            <wp:effectExtent l="0" t="0" r="13335" b="9525"/>
            <wp:docPr id="3" name="图片 3" descr="C:\Users\sf\Desktop\IMG_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f\Desktop\IMG_696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18385" cy="3480435"/>
                    </a:xfrm>
                    <a:prstGeom prst="rect">
                      <a:avLst/>
                    </a:prstGeom>
                    <a:noFill/>
                    <a:ln>
                      <a:noFill/>
                    </a:ln>
                  </pic:spPr>
                </pic:pic>
              </a:graphicData>
            </a:graphic>
          </wp:inline>
        </w:drawing>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E6FC3"/>
    <w:rsid w:val="159A7C31"/>
    <w:rsid w:val="16586BD9"/>
    <w:rsid w:val="23AB655F"/>
    <w:rsid w:val="2EE55F30"/>
    <w:rsid w:val="304A0481"/>
    <w:rsid w:val="3B416D7B"/>
    <w:rsid w:val="5583011D"/>
    <w:rsid w:val="56793F8E"/>
    <w:rsid w:val="7C6C3FEF"/>
    <w:rsid w:val="7E87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184****8540</cp:lastModifiedBy>
  <dcterms:modified xsi:type="dcterms:W3CDTF">2021-09-20T03:45:21Z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4FED0998610D48AB88CE2D032703EC54</vt:lpwstr>
  </property>
</Properties>
</file>